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B5" w:rsidRPr="00CB51B5" w:rsidRDefault="00CB51B5" w:rsidP="00CB51B5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5"/>
          <w:color w:val="FF0000"/>
          <w:sz w:val="40"/>
          <w:szCs w:val="40"/>
        </w:rPr>
      </w:pPr>
      <w:r w:rsidRPr="00CB51B5">
        <w:rPr>
          <w:rStyle w:val="a5"/>
          <w:color w:val="FF0000"/>
          <w:sz w:val="40"/>
          <w:szCs w:val="40"/>
        </w:rPr>
        <w:t>Памятка для родителей</w:t>
      </w:r>
    </w:p>
    <w:p w:rsidR="00CB51B5" w:rsidRPr="00CB51B5" w:rsidRDefault="00CB51B5" w:rsidP="00CB51B5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6"/>
          <w:color w:val="00B050"/>
          <w:sz w:val="32"/>
          <w:szCs w:val="32"/>
          <w:lang w:eastAsia="ru-RU"/>
        </w:rPr>
      </w:pPr>
      <w:r w:rsidRPr="00CB51B5">
        <w:rPr>
          <w:rStyle w:val="a6"/>
          <w:color w:val="00B050"/>
          <w:sz w:val="32"/>
          <w:szCs w:val="32"/>
          <w:lang w:eastAsia="ru-RU"/>
        </w:rPr>
        <w:t>Возрастные особенности детей 5—6 лет</w:t>
      </w:r>
    </w:p>
    <w:p w:rsidR="00CB51B5" w:rsidRPr="00A96E53" w:rsidRDefault="00CB51B5" w:rsidP="00CB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96E5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CB51B5" w:rsidRPr="00A96E53" w:rsidRDefault="00CB51B5" w:rsidP="00CB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96E53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 этом возрасте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Продолжает активно познавать окружающий мир. Он не только задает много вопросов, но и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сам формулирует ответы или создает версии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Желает показать себя миру. Он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часто привлекает к себе внимание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 трудом может соизмерять собственные «хочу» с чужими потребностями и возможностями и поэтому все время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проверяет прочность выставленных другими взрослыми границ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желая заполучить то, что хочет.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равными себе. Постепенно переходит от сюжетно-ролевых игр к играм по правилам, в которых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складывается механизм управления своим поведением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Стремится к большей самостоятельности. Он хочет и может многое делать сам, но ему еще т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рудно долго сосредоточиваться на том, что ему неинтересно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Очень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хочет походить на значимых для него взрослых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CB51B5" w:rsidRPr="00A96E53" w:rsidRDefault="00CB51B5" w:rsidP="00CB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96E53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 уважением относиться к его фантазиям и версиям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не заземляя его 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lastRenderedPageBreak/>
              <w:t>магического мышления. Различать «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вранье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», защитное фантазирование и просто игру воображения.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Поддерживать в ребенке стремление к позитивному самовыражению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позволяя развиваться его талантам и способностям,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но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не стоит ставить ту границу, которую вы не в состоянии отстоять и выдержать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Обеспечивать ребенку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возможность общения со сверстниками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близкими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организовывая отдых всей семьей, вместе с ребенком обсуждая совместные планы.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Постепенно снижать контроль и опеку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Помнить, что в этом возрасте (да и всегда) ваш ребенок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охотнее будет откликаться на просьбу о помощи, чем на долженствование и обязанность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на те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вопросы, которые он задает, не распространяясь и не усложняя.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Уметь объяснить ему специфику разности полов на его языке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в соответствии с его возрастом, в случае трудностей запастись детской литературой на эту тему.</w:t>
            </w:r>
          </w:p>
        </w:tc>
        <w:bookmarkStart w:id="0" w:name="_GoBack"/>
        <w:bookmarkEnd w:id="0"/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Но вопросы о смерти отвечать по возможности честно 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Помогать ребенку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(вне зависимости от пола)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справляться со страхами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E06CED" w:rsidRDefault="00E06CED"/>
    <w:sectPr w:rsidR="00E06CED" w:rsidSect="00CB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B5"/>
    <w:rsid w:val="009252C3"/>
    <w:rsid w:val="00A96E53"/>
    <w:rsid w:val="00CB51B5"/>
    <w:rsid w:val="00DA7773"/>
    <w:rsid w:val="00E0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B5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B51B5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B5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B5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B51B5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B5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2015-01-21T19:35:00Z</cp:lastPrinted>
  <dcterms:created xsi:type="dcterms:W3CDTF">2021-02-11T12:19:00Z</dcterms:created>
  <dcterms:modified xsi:type="dcterms:W3CDTF">2021-02-11T12:19:00Z</dcterms:modified>
</cp:coreProperties>
</file>